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9A" w:rsidRDefault="00F135AB">
      <w:pPr>
        <w:pStyle w:val="BodyText"/>
        <w:ind w:left="4870"/>
        <w:rPr>
          <w:sz w:val="20"/>
        </w:rPr>
      </w:pPr>
      <w:r>
        <w:rPr>
          <w:noProof/>
          <w:sz w:val="20"/>
        </w:rPr>
        <w:drawing>
          <wp:inline distT="0" distB="0" distL="0" distR="0">
            <wp:extent cx="2873778" cy="6522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73778" cy="652272"/>
                    </a:xfrm>
                    <a:prstGeom prst="rect">
                      <a:avLst/>
                    </a:prstGeom>
                  </pic:spPr>
                </pic:pic>
              </a:graphicData>
            </a:graphic>
          </wp:inline>
        </w:drawing>
      </w:r>
    </w:p>
    <w:p w:rsidR="003B294D" w:rsidRDefault="003B294D">
      <w:pPr>
        <w:pStyle w:val="BodyText"/>
        <w:ind w:left="4870"/>
        <w:rPr>
          <w:sz w:val="20"/>
        </w:rPr>
      </w:pPr>
    </w:p>
    <w:p w:rsidR="003B294D" w:rsidRDefault="003B294D">
      <w:pPr>
        <w:pStyle w:val="BodyText"/>
        <w:ind w:left="4870"/>
        <w:rPr>
          <w:sz w:val="20"/>
        </w:rPr>
      </w:pPr>
      <w:r>
        <w:rPr>
          <w:noProof/>
        </w:rPr>
        <w:drawing>
          <wp:inline distT="114300" distB="114300" distL="114300" distR="114300" wp14:anchorId="19B40CD7" wp14:editId="2B5D536C">
            <wp:extent cx="2586038" cy="7455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86038" cy="745585"/>
                    </a:xfrm>
                    <a:prstGeom prst="rect">
                      <a:avLst/>
                    </a:prstGeom>
                    <a:ln/>
                  </pic:spPr>
                </pic:pic>
              </a:graphicData>
            </a:graphic>
          </wp:inline>
        </w:drawing>
      </w:r>
    </w:p>
    <w:p w:rsidR="00CF2A9A" w:rsidRDefault="00CF2A9A">
      <w:pPr>
        <w:pStyle w:val="BodyText"/>
        <w:spacing w:before="1"/>
        <w:rPr>
          <w:sz w:val="25"/>
        </w:rPr>
      </w:pPr>
    </w:p>
    <w:p w:rsidR="00CF2A9A" w:rsidRDefault="00F135AB">
      <w:pPr>
        <w:spacing w:before="89"/>
        <w:ind w:left="100"/>
        <w:rPr>
          <w:b/>
          <w:sz w:val="26"/>
        </w:rPr>
      </w:pPr>
      <w:r>
        <w:rPr>
          <w:b/>
          <w:sz w:val="26"/>
        </w:rPr>
        <w:t>For</w:t>
      </w:r>
      <w:r>
        <w:rPr>
          <w:b/>
          <w:spacing w:val="-6"/>
          <w:sz w:val="26"/>
        </w:rPr>
        <w:t xml:space="preserve"> </w:t>
      </w:r>
      <w:r>
        <w:rPr>
          <w:b/>
          <w:sz w:val="26"/>
        </w:rPr>
        <w:t>Immediate</w:t>
      </w:r>
      <w:r>
        <w:rPr>
          <w:b/>
          <w:spacing w:val="-6"/>
          <w:sz w:val="26"/>
        </w:rPr>
        <w:t xml:space="preserve"> </w:t>
      </w:r>
      <w:r>
        <w:rPr>
          <w:b/>
          <w:spacing w:val="-2"/>
          <w:sz w:val="26"/>
        </w:rPr>
        <w:t>Release:</w:t>
      </w:r>
    </w:p>
    <w:p w:rsidR="00CF2A9A" w:rsidRDefault="00CF2A9A">
      <w:pPr>
        <w:pStyle w:val="BodyText"/>
        <w:rPr>
          <w:b/>
          <w:sz w:val="24"/>
        </w:rPr>
      </w:pPr>
    </w:p>
    <w:p w:rsidR="00CF2A9A" w:rsidRDefault="00F135AB">
      <w:pPr>
        <w:ind w:left="100"/>
        <w:rPr>
          <w:b/>
          <w:sz w:val="24"/>
        </w:rPr>
      </w:pPr>
      <w:r>
        <w:rPr>
          <w:b/>
          <w:sz w:val="24"/>
        </w:rPr>
        <w:t xml:space="preserve">Contact: </w:t>
      </w:r>
      <w:r w:rsidR="00A50DD7">
        <w:rPr>
          <w:b/>
          <w:sz w:val="24"/>
        </w:rPr>
        <w:t>Desiree Morris</w:t>
      </w:r>
    </w:p>
    <w:p w:rsidR="00CF2A9A" w:rsidRDefault="00A50DD7">
      <w:pPr>
        <w:ind w:left="820" w:right="2281"/>
        <w:rPr>
          <w:b/>
          <w:sz w:val="24"/>
        </w:rPr>
      </w:pPr>
      <w:r>
        <w:rPr>
          <w:b/>
          <w:sz w:val="24"/>
        </w:rPr>
        <w:t>desiree.morris@yti.edu</w:t>
      </w:r>
    </w:p>
    <w:p w:rsidR="00CF2A9A" w:rsidRDefault="00A50DD7">
      <w:pPr>
        <w:ind w:left="820"/>
        <w:rPr>
          <w:b/>
          <w:sz w:val="24"/>
        </w:rPr>
      </w:pPr>
      <w:r>
        <w:rPr>
          <w:b/>
          <w:sz w:val="24"/>
        </w:rPr>
        <w:t>717.654.1793</w:t>
      </w:r>
    </w:p>
    <w:p w:rsidR="00CF2A9A" w:rsidRDefault="00CF2A9A">
      <w:pPr>
        <w:pStyle w:val="BodyText"/>
        <w:spacing w:before="6"/>
        <w:rPr>
          <w:b/>
          <w:sz w:val="27"/>
        </w:rPr>
      </w:pPr>
    </w:p>
    <w:p w:rsidR="006A2869" w:rsidRPr="00A50DD7" w:rsidRDefault="006A2869" w:rsidP="006A2869">
      <w:pPr>
        <w:pStyle w:val="NormalWeb"/>
        <w:rPr>
          <w:sz w:val="28"/>
          <w:szCs w:val="28"/>
        </w:rPr>
      </w:pPr>
      <w:r w:rsidRPr="00A50DD7">
        <w:rPr>
          <w:rStyle w:val="Strong"/>
          <w:sz w:val="28"/>
          <w:szCs w:val="28"/>
        </w:rPr>
        <w:t>Porter and Chester Institute and YTI Career Institute Award Over 1,000 Imagine America Scholarships in 2024</w:t>
      </w:r>
    </w:p>
    <w:p w:rsidR="006A2869" w:rsidRPr="006A2869" w:rsidRDefault="00E37D12" w:rsidP="006A2869">
      <w:pPr>
        <w:pStyle w:val="NormalWeb"/>
        <w:rPr>
          <w:rFonts w:asciiTheme="minorHAnsi" w:hAnsiTheme="minorHAnsi" w:cstheme="minorHAnsi"/>
          <w:sz w:val="22"/>
          <w:szCs w:val="22"/>
        </w:rPr>
      </w:pPr>
      <w:r>
        <w:rPr>
          <w:rStyle w:val="Strong"/>
          <w:rFonts w:asciiTheme="minorHAnsi" w:hAnsiTheme="minorHAnsi" w:cstheme="minorHAnsi"/>
          <w:sz w:val="22"/>
          <w:szCs w:val="22"/>
        </w:rPr>
        <w:t>March 11</w:t>
      </w:r>
      <w:r w:rsidR="006A2869" w:rsidRPr="006A2869">
        <w:rPr>
          <w:rStyle w:val="Strong"/>
          <w:rFonts w:asciiTheme="minorHAnsi" w:hAnsiTheme="minorHAnsi" w:cstheme="minorHAnsi"/>
          <w:sz w:val="22"/>
          <w:szCs w:val="22"/>
          <w:vertAlign w:val="superscript"/>
        </w:rPr>
        <w:t>th</w:t>
      </w:r>
      <w:r w:rsidR="006A2869" w:rsidRPr="006A2869">
        <w:rPr>
          <w:rStyle w:val="Strong"/>
          <w:rFonts w:asciiTheme="minorHAnsi" w:hAnsiTheme="minorHAnsi" w:cstheme="minorHAnsi"/>
          <w:sz w:val="22"/>
          <w:szCs w:val="22"/>
        </w:rPr>
        <w:t xml:space="preserve"> 2024</w:t>
      </w:r>
      <w:r w:rsidR="006A2869" w:rsidRPr="006A2869">
        <w:rPr>
          <w:rFonts w:asciiTheme="minorHAnsi" w:hAnsiTheme="minorHAnsi" w:cstheme="minorHAnsi"/>
          <w:sz w:val="22"/>
          <w:szCs w:val="22"/>
        </w:rPr>
        <w:t xml:space="preserve"> – Porter and Chester Institute (PCI) and YTI Career Institute (YTI) are proud to announce their continued commitment to student affordability, access and success through the Imagine America Foundation (IAF) Scholarship Progra</w:t>
      </w:r>
      <w:bookmarkStart w:id="0" w:name="_GoBack"/>
      <w:bookmarkEnd w:id="0"/>
      <w:r w:rsidR="006A2869" w:rsidRPr="006A2869">
        <w:rPr>
          <w:rFonts w:asciiTheme="minorHAnsi" w:hAnsiTheme="minorHAnsi" w:cstheme="minorHAnsi"/>
          <w:sz w:val="22"/>
          <w:szCs w:val="22"/>
        </w:rPr>
        <w:t>m. In 2024, PCI awarded 857 Imagine America Scholarships and Awards, while YTI awarded 176—helping a total of 1,033 students pursue their career training and education.</w:t>
      </w:r>
    </w:p>
    <w:p w:rsidR="006A2869" w:rsidRPr="006A2869" w:rsidRDefault="006A2869" w:rsidP="006A2869">
      <w:pPr>
        <w:pStyle w:val="NormalWeb"/>
        <w:rPr>
          <w:rFonts w:asciiTheme="minorHAnsi" w:hAnsiTheme="minorHAnsi" w:cstheme="minorHAnsi"/>
          <w:sz w:val="22"/>
          <w:szCs w:val="22"/>
        </w:rPr>
      </w:pPr>
      <w:r w:rsidRPr="006A2869">
        <w:rPr>
          <w:rFonts w:asciiTheme="minorHAnsi" w:hAnsiTheme="minorHAnsi" w:cstheme="minorHAnsi"/>
          <w:sz w:val="22"/>
          <w:szCs w:val="22"/>
        </w:rPr>
        <w:t>Each year, the Imagine America Foundation provides financial support to students seeking hands-on, career-focused education. The scholarships awarded by PCI and YTI help students across a variety of skilled trades, healthcare, computers and other technical programs, reinforcing both institutions' dedication to workforce development and career readiness.</w:t>
      </w:r>
    </w:p>
    <w:p w:rsidR="006A2869" w:rsidRPr="006A2869" w:rsidRDefault="006A2869" w:rsidP="006A2869">
      <w:pPr>
        <w:pStyle w:val="NormalWeb"/>
        <w:rPr>
          <w:rFonts w:asciiTheme="minorHAnsi" w:hAnsiTheme="minorHAnsi" w:cstheme="minorHAnsi"/>
          <w:sz w:val="22"/>
          <w:szCs w:val="22"/>
        </w:rPr>
      </w:pPr>
      <w:r w:rsidRPr="006A2869">
        <w:rPr>
          <w:rFonts w:asciiTheme="minorHAnsi" w:hAnsiTheme="minorHAnsi" w:cstheme="minorHAnsi"/>
          <w:sz w:val="22"/>
          <w:szCs w:val="22"/>
        </w:rPr>
        <w:t>"We are honored to support over a thousand students in their journey to build job ready, tangible skills moving towards a rewarding career," said [Jim Bologa, President and CEO. "These scholarships not only provide financial assistance but also encourage students to pursue their professional goals with confidence."</w:t>
      </w:r>
    </w:p>
    <w:p w:rsidR="006A2869" w:rsidRPr="006A2869" w:rsidRDefault="006A2869" w:rsidP="006A2869">
      <w:pPr>
        <w:pStyle w:val="NormalWeb"/>
        <w:rPr>
          <w:rFonts w:asciiTheme="minorHAnsi" w:hAnsiTheme="minorHAnsi" w:cstheme="minorHAnsi"/>
          <w:sz w:val="22"/>
          <w:szCs w:val="22"/>
        </w:rPr>
      </w:pPr>
      <w:r w:rsidRPr="006A2869">
        <w:rPr>
          <w:rFonts w:asciiTheme="minorHAnsi" w:hAnsiTheme="minorHAnsi" w:cstheme="minorHAnsi"/>
          <w:sz w:val="22"/>
          <w:szCs w:val="22"/>
        </w:rPr>
        <w:t>PCI and YTI remain steadfast in their mission to provide high-quality education and training to meet the growing demand for skilled professionals in the transportation, healthcare, construction, information technology and hospitality industries. Through partnerships like the Imagine America Foundation, they continue to make education more accessible and empower students to succeed in their chosen fields.</w:t>
      </w:r>
    </w:p>
    <w:p w:rsidR="006A2869" w:rsidRPr="006A2869" w:rsidRDefault="006A2869" w:rsidP="006A2869">
      <w:pPr>
        <w:pStyle w:val="NormalWeb"/>
        <w:rPr>
          <w:rFonts w:asciiTheme="minorHAnsi" w:hAnsiTheme="minorHAnsi" w:cstheme="minorHAnsi"/>
          <w:sz w:val="22"/>
          <w:szCs w:val="22"/>
        </w:rPr>
      </w:pPr>
      <w:r w:rsidRPr="006A2869">
        <w:rPr>
          <w:rFonts w:asciiTheme="minorHAnsi" w:hAnsiTheme="minorHAnsi" w:cstheme="minorHAnsi"/>
          <w:sz w:val="22"/>
          <w:szCs w:val="22"/>
        </w:rPr>
        <w:t>For more information about the Imagine America Foundation and the programs at PCI and YTI, visit www.porterchester.edu and www.yti.edu.</w:t>
      </w:r>
    </w:p>
    <w:p w:rsidR="006A2869" w:rsidRPr="006A2869" w:rsidRDefault="006A2869" w:rsidP="006A2869">
      <w:pPr>
        <w:rPr>
          <w:rFonts w:asciiTheme="minorHAnsi" w:hAnsiTheme="minorHAnsi" w:cstheme="minorHAnsi"/>
          <w:b/>
        </w:rPr>
      </w:pPr>
      <w:r w:rsidRPr="006A2869">
        <w:rPr>
          <w:rFonts w:asciiTheme="minorHAnsi" w:hAnsiTheme="minorHAnsi" w:cstheme="minorHAnsi"/>
          <w:b/>
        </w:rPr>
        <w:t>About</w:t>
      </w:r>
      <w:r w:rsidRPr="006A2869">
        <w:rPr>
          <w:rFonts w:asciiTheme="minorHAnsi" w:hAnsiTheme="minorHAnsi" w:cstheme="minorHAnsi"/>
          <w:b/>
          <w:spacing w:val="-5"/>
        </w:rPr>
        <w:t xml:space="preserve"> </w:t>
      </w:r>
      <w:r w:rsidRPr="006A2869">
        <w:rPr>
          <w:rFonts w:asciiTheme="minorHAnsi" w:hAnsiTheme="minorHAnsi" w:cstheme="minorHAnsi"/>
          <w:b/>
        </w:rPr>
        <w:t>Porter</w:t>
      </w:r>
      <w:r w:rsidRPr="006A2869">
        <w:rPr>
          <w:rFonts w:asciiTheme="minorHAnsi" w:hAnsiTheme="minorHAnsi" w:cstheme="minorHAnsi"/>
          <w:b/>
          <w:spacing w:val="-5"/>
        </w:rPr>
        <w:t xml:space="preserve"> </w:t>
      </w:r>
      <w:r w:rsidRPr="006A2869">
        <w:rPr>
          <w:rFonts w:asciiTheme="minorHAnsi" w:hAnsiTheme="minorHAnsi" w:cstheme="minorHAnsi"/>
          <w:b/>
        </w:rPr>
        <w:t>and</w:t>
      </w:r>
      <w:r w:rsidRPr="006A2869">
        <w:rPr>
          <w:rFonts w:asciiTheme="minorHAnsi" w:hAnsiTheme="minorHAnsi" w:cstheme="minorHAnsi"/>
          <w:b/>
          <w:spacing w:val="-5"/>
        </w:rPr>
        <w:t xml:space="preserve"> </w:t>
      </w:r>
      <w:r w:rsidRPr="006A2869">
        <w:rPr>
          <w:rFonts w:asciiTheme="minorHAnsi" w:hAnsiTheme="minorHAnsi" w:cstheme="minorHAnsi"/>
          <w:b/>
        </w:rPr>
        <w:t>Chester</w:t>
      </w:r>
      <w:r w:rsidRPr="006A2869">
        <w:rPr>
          <w:rFonts w:asciiTheme="minorHAnsi" w:hAnsiTheme="minorHAnsi" w:cstheme="minorHAnsi"/>
          <w:b/>
          <w:spacing w:val="-5"/>
        </w:rPr>
        <w:t xml:space="preserve"> </w:t>
      </w:r>
      <w:r w:rsidRPr="006A2869">
        <w:rPr>
          <w:rFonts w:asciiTheme="minorHAnsi" w:hAnsiTheme="minorHAnsi" w:cstheme="minorHAnsi"/>
          <w:b/>
        </w:rPr>
        <w:t>Institute:</w:t>
      </w:r>
      <w:r w:rsidRPr="006A2869">
        <w:rPr>
          <w:rFonts w:asciiTheme="minorHAnsi" w:hAnsiTheme="minorHAnsi" w:cstheme="minorHAnsi"/>
          <w:b/>
          <w:spacing w:val="-5"/>
        </w:rPr>
        <w:t xml:space="preserve"> </w:t>
      </w:r>
      <w:r w:rsidRPr="006A2869">
        <w:rPr>
          <w:rFonts w:asciiTheme="minorHAnsi" w:hAnsiTheme="minorHAnsi" w:cstheme="minorHAnsi"/>
        </w:rPr>
        <w:t>Porter</w:t>
      </w:r>
      <w:r w:rsidRPr="006A2869">
        <w:rPr>
          <w:rFonts w:asciiTheme="minorHAnsi" w:hAnsiTheme="minorHAnsi" w:cstheme="minorHAnsi"/>
          <w:spacing w:val="-5"/>
        </w:rPr>
        <w:t xml:space="preserve"> </w:t>
      </w:r>
      <w:r w:rsidRPr="006A2869">
        <w:rPr>
          <w:rFonts w:asciiTheme="minorHAnsi" w:hAnsiTheme="minorHAnsi" w:cstheme="minorHAnsi"/>
        </w:rPr>
        <w:t>and</w:t>
      </w:r>
      <w:r w:rsidRPr="006A2869">
        <w:rPr>
          <w:rFonts w:asciiTheme="minorHAnsi" w:hAnsiTheme="minorHAnsi" w:cstheme="minorHAnsi"/>
          <w:spacing w:val="-5"/>
        </w:rPr>
        <w:t xml:space="preserve"> </w:t>
      </w:r>
      <w:r w:rsidRPr="006A2869">
        <w:rPr>
          <w:rFonts w:asciiTheme="minorHAnsi" w:hAnsiTheme="minorHAnsi" w:cstheme="minorHAnsi"/>
        </w:rPr>
        <w:t>Chester</w:t>
      </w:r>
      <w:r w:rsidRPr="006A2869">
        <w:rPr>
          <w:rFonts w:asciiTheme="minorHAnsi" w:hAnsiTheme="minorHAnsi" w:cstheme="minorHAnsi"/>
          <w:spacing w:val="-5"/>
        </w:rPr>
        <w:t xml:space="preserve"> </w:t>
      </w:r>
      <w:r w:rsidRPr="006A2869">
        <w:rPr>
          <w:rFonts w:asciiTheme="minorHAnsi" w:hAnsiTheme="minorHAnsi" w:cstheme="minorHAnsi"/>
        </w:rPr>
        <w:t>Institute</w:t>
      </w:r>
      <w:r w:rsidRPr="006A2869">
        <w:rPr>
          <w:rFonts w:asciiTheme="minorHAnsi" w:hAnsiTheme="minorHAnsi" w:cstheme="minorHAnsi"/>
          <w:spacing w:val="-5"/>
        </w:rPr>
        <w:t xml:space="preserve"> </w:t>
      </w:r>
      <w:r w:rsidRPr="006A2869">
        <w:rPr>
          <w:rFonts w:asciiTheme="minorHAnsi" w:hAnsiTheme="minorHAnsi" w:cstheme="minorHAnsi"/>
        </w:rPr>
        <w:t>(PCI),</w:t>
      </w:r>
      <w:r w:rsidRPr="006A2869">
        <w:rPr>
          <w:rFonts w:asciiTheme="minorHAnsi" w:hAnsiTheme="minorHAnsi" w:cstheme="minorHAnsi"/>
          <w:spacing w:val="-5"/>
        </w:rPr>
        <w:t xml:space="preserve"> </w:t>
      </w:r>
      <w:r w:rsidRPr="006A2869">
        <w:rPr>
          <w:rFonts w:asciiTheme="minorHAnsi" w:hAnsiTheme="minorHAnsi" w:cstheme="minorHAnsi"/>
        </w:rPr>
        <w:t>a</w:t>
      </w:r>
      <w:r w:rsidRPr="006A2869">
        <w:rPr>
          <w:rFonts w:asciiTheme="minorHAnsi" w:hAnsiTheme="minorHAnsi" w:cstheme="minorHAnsi"/>
          <w:spacing w:val="-5"/>
        </w:rPr>
        <w:t xml:space="preserve"> </w:t>
      </w:r>
      <w:r w:rsidRPr="006A2869">
        <w:rPr>
          <w:rFonts w:asciiTheme="minorHAnsi" w:hAnsiTheme="minorHAnsi" w:cstheme="minorHAnsi"/>
        </w:rPr>
        <w:t>private, post-secondary technical institution with seven campuses throughout Connecticut and Massachusetts, featuring twelve</w:t>
      </w:r>
      <w:r w:rsidRPr="006A2869">
        <w:rPr>
          <w:rFonts w:asciiTheme="minorHAnsi" w:hAnsiTheme="minorHAnsi" w:cstheme="minorHAnsi"/>
          <w:spacing w:val="40"/>
        </w:rPr>
        <w:t xml:space="preserve"> </w:t>
      </w:r>
      <w:r w:rsidRPr="006A2869">
        <w:rPr>
          <w:rFonts w:asciiTheme="minorHAnsi" w:hAnsiTheme="minorHAnsi" w:cstheme="minorHAnsi"/>
        </w:rPr>
        <w:t>different career programs, supports committed students in</w:t>
      </w:r>
      <w:r w:rsidRPr="006A2869">
        <w:rPr>
          <w:rFonts w:asciiTheme="minorHAnsi" w:hAnsiTheme="minorHAnsi" w:cstheme="minorHAnsi"/>
          <w:spacing w:val="-1"/>
        </w:rPr>
        <w:t xml:space="preserve"> </w:t>
      </w:r>
      <w:r w:rsidRPr="006A2869">
        <w:rPr>
          <w:rFonts w:asciiTheme="minorHAnsi" w:hAnsiTheme="minorHAnsi" w:cstheme="minorHAnsi"/>
        </w:rPr>
        <w:t>achieving</w:t>
      </w:r>
      <w:r w:rsidRPr="006A2869">
        <w:rPr>
          <w:rFonts w:asciiTheme="minorHAnsi" w:hAnsiTheme="minorHAnsi" w:cstheme="minorHAnsi"/>
          <w:spacing w:val="-1"/>
        </w:rPr>
        <w:t xml:space="preserve"> </w:t>
      </w:r>
      <w:r w:rsidRPr="006A2869">
        <w:rPr>
          <w:rFonts w:asciiTheme="minorHAnsi" w:hAnsiTheme="minorHAnsi" w:cstheme="minorHAnsi"/>
        </w:rPr>
        <w:t>the</w:t>
      </w:r>
      <w:r w:rsidRPr="006A2869">
        <w:rPr>
          <w:rFonts w:asciiTheme="minorHAnsi" w:hAnsiTheme="minorHAnsi" w:cstheme="minorHAnsi"/>
          <w:spacing w:val="-1"/>
        </w:rPr>
        <w:t xml:space="preserve"> </w:t>
      </w:r>
      <w:r w:rsidRPr="006A2869">
        <w:rPr>
          <w:rFonts w:asciiTheme="minorHAnsi" w:hAnsiTheme="minorHAnsi" w:cstheme="minorHAnsi"/>
        </w:rPr>
        <w:t>technical</w:t>
      </w:r>
      <w:r w:rsidRPr="006A2869">
        <w:rPr>
          <w:rFonts w:asciiTheme="minorHAnsi" w:hAnsiTheme="minorHAnsi" w:cstheme="minorHAnsi"/>
          <w:spacing w:val="-1"/>
        </w:rPr>
        <w:t xml:space="preserve"> </w:t>
      </w:r>
      <w:r w:rsidRPr="006A2869">
        <w:rPr>
          <w:rFonts w:asciiTheme="minorHAnsi" w:hAnsiTheme="minorHAnsi" w:cstheme="minorHAnsi"/>
        </w:rPr>
        <w:t>and</w:t>
      </w:r>
      <w:r w:rsidRPr="006A2869">
        <w:rPr>
          <w:rFonts w:asciiTheme="minorHAnsi" w:hAnsiTheme="minorHAnsi" w:cstheme="minorHAnsi"/>
          <w:spacing w:val="-1"/>
        </w:rPr>
        <w:t xml:space="preserve"> </w:t>
      </w:r>
      <w:r w:rsidRPr="006A2869">
        <w:rPr>
          <w:rFonts w:asciiTheme="minorHAnsi" w:hAnsiTheme="minorHAnsi" w:cstheme="minorHAnsi"/>
        </w:rPr>
        <w:t>professional</w:t>
      </w:r>
      <w:r w:rsidRPr="006A2869">
        <w:rPr>
          <w:rFonts w:asciiTheme="minorHAnsi" w:hAnsiTheme="minorHAnsi" w:cstheme="minorHAnsi"/>
          <w:spacing w:val="-1"/>
        </w:rPr>
        <w:t xml:space="preserve"> </w:t>
      </w:r>
      <w:r w:rsidRPr="006A2869">
        <w:rPr>
          <w:rFonts w:asciiTheme="minorHAnsi" w:hAnsiTheme="minorHAnsi" w:cstheme="minorHAnsi"/>
        </w:rPr>
        <w:t>skills</w:t>
      </w:r>
      <w:r w:rsidRPr="006A2869">
        <w:rPr>
          <w:rFonts w:asciiTheme="minorHAnsi" w:hAnsiTheme="minorHAnsi" w:cstheme="minorHAnsi"/>
          <w:spacing w:val="-1"/>
        </w:rPr>
        <w:t xml:space="preserve"> </w:t>
      </w:r>
      <w:r w:rsidRPr="006A2869">
        <w:rPr>
          <w:rFonts w:asciiTheme="minorHAnsi" w:hAnsiTheme="minorHAnsi" w:cstheme="minorHAnsi"/>
        </w:rPr>
        <w:t>essential</w:t>
      </w:r>
      <w:r w:rsidRPr="006A2869">
        <w:rPr>
          <w:rFonts w:asciiTheme="minorHAnsi" w:hAnsiTheme="minorHAnsi" w:cstheme="minorHAnsi"/>
          <w:spacing w:val="-1"/>
        </w:rPr>
        <w:t xml:space="preserve"> </w:t>
      </w:r>
      <w:r w:rsidRPr="006A2869">
        <w:rPr>
          <w:rFonts w:asciiTheme="minorHAnsi" w:hAnsiTheme="minorHAnsi" w:cstheme="minorHAnsi"/>
        </w:rPr>
        <w:t>for</w:t>
      </w:r>
      <w:r w:rsidRPr="006A2869">
        <w:rPr>
          <w:rFonts w:asciiTheme="minorHAnsi" w:hAnsiTheme="minorHAnsi" w:cstheme="minorHAnsi"/>
          <w:spacing w:val="-1"/>
        </w:rPr>
        <w:t xml:space="preserve"> </w:t>
      </w:r>
      <w:r w:rsidRPr="006A2869">
        <w:rPr>
          <w:rFonts w:asciiTheme="minorHAnsi" w:hAnsiTheme="minorHAnsi" w:cstheme="minorHAnsi"/>
        </w:rPr>
        <w:t>their</w:t>
      </w:r>
      <w:r w:rsidRPr="006A2869">
        <w:rPr>
          <w:rFonts w:asciiTheme="minorHAnsi" w:hAnsiTheme="minorHAnsi" w:cstheme="minorHAnsi"/>
          <w:spacing w:val="-1"/>
        </w:rPr>
        <w:t xml:space="preserve"> </w:t>
      </w:r>
      <w:r w:rsidRPr="006A2869">
        <w:rPr>
          <w:rFonts w:asciiTheme="minorHAnsi" w:hAnsiTheme="minorHAnsi" w:cstheme="minorHAnsi"/>
        </w:rPr>
        <w:t>chosen</w:t>
      </w:r>
      <w:r w:rsidRPr="006A2869">
        <w:rPr>
          <w:rFonts w:asciiTheme="minorHAnsi" w:hAnsiTheme="minorHAnsi" w:cstheme="minorHAnsi"/>
          <w:spacing w:val="-1"/>
        </w:rPr>
        <w:t xml:space="preserve"> </w:t>
      </w:r>
      <w:r w:rsidRPr="006A2869">
        <w:rPr>
          <w:rFonts w:asciiTheme="minorHAnsi" w:hAnsiTheme="minorHAnsi" w:cstheme="minorHAnsi"/>
        </w:rPr>
        <w:t>career</w:t>
      </w:r>
      <w:r w:rsidRPr="006A2869">
        <w:rPr>
          <w:rFonts w:asciiTheme="minorHAnsi" w:hAnsiTheme="minorHAnsi" w:cstheme="minorHAnsi"/>
          <w:spacing w:val="-1"/>
        </w:rPr>
        <w:t xml:space="preserve"> </w:t>
      </w:r>
      <w:r w:rsidRPr="006A2869">
        <w:rPr>
          <w:rFonts w:asciiTheme="minorHAnsi" w:hAnsiTheme="minorHAnsi" w:cstheme="minorHAnsi"/>
        </w:rPr>
        <w:t>through industry-</w:t>
      </w:r>
      <w:r w:rsidRPr="006A2869">
        <w:rPr>
          <w:rFonts w:asciiTheme="minorHAnsi" w:hAnsiTheme="minorHAnsi" w:cstheme="minorHAnsi"/>
          <w:spacing w:val="-3"/>
        </w:rPr>
        <w:t xml:space="preserve"> </w:t>
      </w:r>
      <w:r w:rsidRPr="006A2869">
        <w:rPr>
          <w:rFonts w:asciiTheme="minorHAnsi" w:hAnsiTheme="minorHAnsi" w:cstheme="minorHAnsi"/>
        </w:rPr>
        <w:t>modeled,</w:t>
      </w:r>
      <w:r w:rsidRPr="006A2869">
        <w:rPr>
          <w:rFonts w:asciiTheme="minorHAnsi" w:hAnsiTheme="minorHAnsi" w:cstheme="minorHAnsi"/>
          <w:spacing w:val="-3"/>
        </w:rPr>
        <w:t xml:space="preserve"> </w:t>
      </w:r>
      <w:r w:rsidRPr="006A2869">
        <w:rPr>
          <w:rFonts w:asciiTheme="minorHAnsi" w:hAnsiTheme="minorHAnsi" w:cstheme="minorHAnsi"/>
        </w:rPr>
        <w:t>student-centered</w:t>
      </w:r>
      <w:r w:rsidRPr="006A2869">
        <w:rPr>
          <w:rFonts w:asciiTheme="minorHAnsi" w:hAnsiTheme="minorHAnsi" w:cstheme="minorHAnsi"/>
          <w:spacing w:val="-3"/>
        </w:rPr>
        <w:t xml:space="preserve"> </w:t>
      </w:r>
      <w:r w:rsidRPr="006A2869">
        <w:rPr>
          <w:rFonts w:asciiTheme="minorHAnsi" w:hAnsiTheme="minorHAnsi" w:cstheme="minorHAnsi"/>
        </w:rPr>
        <w:t>education</w:t>
      </w:r>
      <w:r w:rsidRPr="006A2869">
        <w:rPr>
          <w:rFonts w:asciiTheme="minorHAnsi" w:hAnsiTheme="minorHAnsi" w:cstheme="minorHAnsi"/>
          <w:spacing w:val="-3"/>
        </w:rPr>
        <w:t xml:space="preserve"> </w:t>
      </w:r>
      <w:r w:rsidRPr="006A2869">
        <w:rPr>
          <w:rFonts w:asciiTheme="minorHAnsi" w:hAnsiTheme="minorHAnsi" w:cstheme="minorHAnsi"/>
        </w:rPr>
        <w:t>and</w:t>
      </w:r>
      <w:r w:rsidRPr="006A2869">
        <w:rPr>
          <w:rFonts w:asciiTheme="minorHAnsi" w:hAnsiTheme="minorHAnsi" w:cstheme="minorHAnsi"/>
          <w:spacing w:val="-3"/>
        </w:rPr>
        <w:t xml:space="preserve"> </w:t>
      </w:r>
      <w:r w:rsidRPr="006A2869">
        <w:rPr>
          <w:rFonts w:asciiTheme="minorHAnsi" w:hAnsiTheme="minorHAnsi" w:cstheme="minorHAnsi"/>
        </w:rPr>
        <w:t>training.</w:t>
      </w:r>
      <w:r w:rsidRPr="006A2869">
        <w:rPr>
          <w:rFonts w:asciiTheme="minorHAnsi" w:hAnsiTheme="minorHAnsi" w:cstheme="minorHAnsi"/>
          <w:spacing w:val="-3"/>
        </w:rPr>
        <w:t xml:space="preserve"> </w:t>
      </w:r>
      <w:r w:rsidRPr="006A2869">
        <w:rPr>
          <w:rFonts w:asciiTheme="minorHAnsi" w:hAnsiTheme="minorHAnsi" w:cstheme="minorHAnsi"/>
        </w:rPr>
        <w:t>For</w:t>
      </w:r>
      <w:r w:rsidRPr="006A2869">
        <w:rPr>
          <w:rFonts w:asciiTheme="minorHAnsi" w:hAnsiTheme="minorHAnsi" w:cstheme="minorHAnsi"/>
          <w:spacing w:val="-3"/>
        </w:rPr>
        <w:t xml:space="preserve"> </w:t>
      </w:r>
      <w:r w:rsidRPr="006A2869">
        <w:rPr>
          <w:rFonts w:asciiTheme="minorHAnsi" w:hAnsiTheme="minorHAnsi" w:cstheme="minorHAnsi"/>
        </w:rPr>
        <w:t>more</w:t>
      </w:r>
      <w:r w:rsidRPr="006A2869">
        <w:rPr>
          <w:rFonts w:asciiTheme="minorHAnsi" w:hAnsiTheme="minorHAnsi" w:cstheme="minorHAnsi"/>
          <w:spacing w:val="-3"/>
        </w:rPr>
        <w:t xml:space="preserve"> </w:t>
      </w:r>
      <w:r w:rsidRPr="006A2869">
        <w:rPr>
          <w:rFonts w:asciiTheme="minorHAnsi" w:hAnsiTheme="minorHAnsi" w:cstheme="minorHAnsi"/>
        </w:rPr>
        <w:t>information,</w:t>
      </w:r>
      <w:r w:rsidRPr="006A2869">
        <w:rPr>
          <w:rFonts w:asciiTheme="minorHAnsi" w:hAnsiTheme="minorHAnsi" w:cstheme="minorHAnsi"/>
          <w:spacing w:val="-3"/>
        </w:rPr>
        <w:t xml:space="preserve"> </w:t>
      </w:r>
      <w:r w:rsidRPr="006A2869">
        <w:rPr>
          <w:rFonts w:asciiTheme="minorHAnsi" w:hAnsiTheme="minorHAnsi" w:cstheme="minorHAnsi"/>
        </w:rPr>
        <w:t xml:space="preserve">please visit PCI at </w:t>
      </w:r>
      <w:hyperlink r:id="rId6">
        <w:r w:rsidRPr="006A2869">
          <w:rPr>
            <w:rFonts w:asciiTheme="minorHAnsi" w:hAnsiTheme="minorHAnsi" w:cstheme="minorHAnsi"/>
            <w:color w:val="1154CC"/>
          </w:rPr>
          <w:t>www.PorterChester.edu</w:t>
        </w:r>
      </w:hyperlink>
      <w:r w:rsidRPr="006A2869">
        <w:rPr>
          <w:rFonts w:asciiTheme="minorHAnsi" w:hAnsiTheme="minorHAnsi" w:cstheme="minorHAnsi"/>
          <w:color w:val="1154CC"/>
        </w:rPr>
        <w:t xml:space="preserve"> </w:t>
      </w:r>
      <w:r w:rsidRPr="006A2869">
        <w:rPr>
          <w:rFonts w:asciiTheme="minorHAnsi" w:hAnsiTheme="minorHAnsi" w:cstheme="minorHAnsi"/>
        </w:rPr>
        <w:t>or call (800) 870-6789</w:t>
      </w:r>
      <w:r w:rsidRPr="006A2869">
        <w:rPr>
          <w:rFonts w:asciiTheme="minorHAnsi" w:hAnsiTheme="minorHAnsi" w:cstheme="minorHAnsi"/>
          <w:b/>
        </w:rPr>
        <w:t>.</w:t>
      </w:r>
    </w:p>
    <w:p w:rsidR="006A2869" w:rsidRPr="006A2869" w:rsidRDefault="006A2869" w:rsidP="006A2869">
      <w:pPr>
        <w:rPr>
          <w:rFonts w:asciiTheme="minorHAnsi" w:hAnsiTheme="minorHAnsi" w:cstheme="minorHAnsi"/>
          <w:b/>
        </w:rPr>
      </w:pPr>
    </w:p>
    <w:p w:rsidR="006A2869" w:rsidRPr="006A2869" w:rsidRDefault="006A2869" w:rsidP="006A2869">
      <w:pPr>
        <w:rPr>
          <w:rFonts w:asciiTheme="minorHAnsi" w:hAnsiTheme="minorHAnsi" w:cstheme="minorHAnsi"/>
        </w:rPr>
      </w:pPr>
      <w:r w:rsidRPr="006A2869">
        <w:rPr>
          <w:rFonts w:asciiTheme="minorHAnsi" w:hAnsiTheme="minorHAnsi" w:cstheme="minorHAnsi"/>
          <w:b/>
          <w:highlight w:val="white"/>
        </w:rPr>
        <w:t>About YTI Career Institute:</w:t>
      </w:r>
      <w:r w:rsidRPr="006A2869">
        <w:rPr>
          <w:rFonts w:asciiTheme="minorHAnsi" w:hAnsiTheme="minorHAnsi" w:cstheme="minorHAnsi"/>
          <w:highlight w:val="white"/>
        </w:rPr>
        <w:t xml:space="preserve"> YTI is a private, post-secondary technical institution of higher education serving south-central Pennsylvania at the York, Lancaster, and Altoona campuses. YTI Career Institute offers career training in the </w:t>
      </w:r>
      <w:hyperlink r:id="rId7">
        <w:r w:rsidRPr="006A2869">
          <w:rPr>
            <w:rStyle w:val="Hyperlink"/>
            <w:rFonts w:asciiTheme="minorHAnsi" w:hAnsiTheme="minorHAnsi" w:cstheme="minorHAnsi"/>
            <w:highlight w:val="white"/>
          </w:rPr>
          <w:t>computer</w:t>
        </w:r>
      </w:hyperlink>
      <w:r w:rsidRPr="006A2869">
        <w:rPr>
          <w:rFonts w:asciiTheme="minorHAnsi" w:hAnsiTheme="minorHAnsi" w:cstheme="minorHAnsi"/>
          <w:highlight w:val="white"/>
        </w:rPr>
        <w:t xml:space="preserve">, </w:t>
      </w:r>
      <w:hyperlink r:id="rId8">
        <w:r w:rsidRPr="006A2869">
          <w:rPr>
            <w:rStyle w:val="Hyperlink"/>
            <w:rFonts w:asciiTheme="minorHAnsi" w:hAnsiTheme="minorHAnsi" w:cstheme="minorHAnsi"/>
            <w:highlight w:val="white"/>
          </w:rPr>
          <w:t>culinary arts</w:t>
        </w:r>
      </w:hyperlink>
      <w:r w:rsidRPr="006A2869">
        <w:rPr>
          <w:rFonts w:asciiTheme="minorHAnsi" w:hAnsiTheme="minorHAnsi" w:cstheme="minorHAnsi"/>
          <w:highlight w:val="white"/>
        </w:rPr>
        <w:t xml:space="preserve">, </w:t>
      </w:r>
      <w:hyperlink r:id="rId9">
        <w:r w:rsidRPr="006A2869">
          <w:rPr>
            <w:rStyle w:val="Hyperlink"/>
            <w:rFonts w:asciiTheme="minorHAnsi" w:hAnsiTheme="minorHAnsi" w:cstheme="minorHAnsi"/>
            <w:highlight w:val="white"/>
          </w:rPr>
          <w:t>healthcare</w:t>
        </w:r>
      </w:hyperlink>
      <w:r w:rsidRPr="006A2869">
        <w:rPr>
          <w:rFonts w:asciiTheme="minorHAnsi" w:hAnsiTheme="minorHAnsi" w:cstheme="minorHAnsi"/>
          <w:highlight w:val="white"/>
        </w:rPr>
        <w:t xml:space="preserve"> and skilled </w:t>
      </w:r>
      <w:hyperlink r:id="rId10" w:history="1">
        <w:r w:rsidRPr="006A2869">
          <w:rPr>
            <w:rStyle w:val="Hyperlink"/>
            <w:rFonts w:asciiTheme="minorHAnsi" w:hAnsiTheme="minorHAnsi" w:cstheme="minorHAnsi"/>
            <w:highlight w:val="white"/>
          </w:rPr>
          <w:t>trades</w:t>
        </w:r>
      </w:hyperlink>
      <w:r w:rsidRPr="006A2869">
        <w:rPr>
          <w:rFonts w:asciiTheme="minorHAnsi" w:hAnsiTheme="minorHAnsi" w:cstheme="minorHAnsi"/>
          <w:highlight w:val="white"/>
        </w:rPr>
        <w:t xml:space="preserve"> fields. For more information, visit </w:t>
      </w:r>
      <w:hyperlink r:id="rId11">
        <w:r w:rsidRPr="006A2869">
          <w:rPr>
            <w:rStyle w:val="Hyperlink"/>
            <w:rFonts w:asciiTheme="minorHAnsi" w:hAnsiTheme="minorHAnsi" w:cstheme="minorHAnsi"/>
            <w:highlight w:val="white"/>
          </w:rPr>
          <w:t>www.yti.edu</w:t>
        </w:r>
      </w:hyperlink>
      <w:r w:rsidRPr="006A2869">
        <w:rPr>
          <w:rFonts w:asciiTheme="minorHAnsi" w:hAnsiTheme="minorHAnsi" w:cstheme="minorHAnsi"/>
          <w:highlight w:val="white"/>
        </w:rPr>
        <w:t>.</w:t>
      </w:r>
    </w:p>
    <w:sectPr w:rsidR="006A2869" w:rsidRPr="006A2869">
      <w:type w:val="continuous"/>
      <w:pgSz w:w="12240" w:h="15840"/>
      <w:pgMar w:top="74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A"/>
    <w:rsid w:val="003B294D"/>
    <w:rsid w:val="004D28DB"/>
    <w:rsid w:val="006A2869"/>
    <w:rsid w:val="009535D9"/>
    <w:rsid w:val="00A50DD7"/>
    <w:rsid w:val="00CF2A9A"/>
    <w:rsid w:val="00E37D12"/>
    <w:rsid w:val="00F1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58A7"/>
  <w15:docId w15:val="{49B89B0B-96E8-47B1-A13C-D1FF88FC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1"/>
      <w:ind w:left="445" w:right="683"/>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50DD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50DD7"/>
    <w:rPr>
      <w:b/>
      <w:bCs/>
    </w:rPr>
  </w:style>
  <w:style w:type="character" w:styleId="Hyperlink">
    <w:name w:val="Hyperlink"/>
    <w:basedOn w:val="DefaultParagraphFont"/>
    <w:uiPriority w:val="99"/>
    <w:unhideWhenUsed/>
    <w:rsid w:val="00953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3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ti.edu/paschoolofculinaryar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ti.edu/programs/computer-progra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erChester.edu/" TargetMode="External"/><Relationship Id="rId11" Type="http://schemas.openxmlformats.org/officeDocument/2006/relationships/hyperlink" Target="http://www.yti.edu" TargetMode="External"/><Relationship Id="rId5" Type="http://schemas.openxmlformats.org/officeDocument/2006/relationships/image" Target="media/image2.png"/><Relationship Id="rId10" Type="http://schemas.openxmlformats.org/officeDocument/2006/relationships/hyperlink" Target="http://trades" TargetMode="External"/><Relationship Id="rId4" Type="http://schemas.openxmlformats.org/officeDocument/2006/relationships/image" Target="media/image1.jpeg"/><Relationship Id="rId9" Type="http://schemas.openxmlformats.org/officeDocument/2006/relationships/hyperlink" Target="https://yti.edu/programs/medical-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PCI Hamden Blood Drive Press Release.docx</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Hamden Blood Drive Press Release.docx</dc:title>
  <dc:creator>Desiree Morris</dc:creator>
  <cp:lastModifiedBy>Desiree Morris</cp:lastModifiedBy>
  <cp:revision>7</cp:revision>
  <dcterms:created xsi:type="dcterms:W3CDTF">2025-03-11T15:41:00Z</dcterms:created>
  <dcterms:modified xsi:type="dcterms:W3CDTF">2025-03-12T18:02:00Z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